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6830" w:rsidRPr="008878D1" w:rsidRDefault="00406830" w:rsidP="000225D8">
      <w:pPr>
        <w:pStyle w:val="AQP11title"/>
        <w:rPr>
          <w:rFonts w:eastAsiaTheme="minorEastAsia"/>
          <w:lang w:eastAsia="ja-JP"/>
        </w:rPr>
      </w:pPr>
      <w:bookmarkStart w:id="0" w:name="_GoBack"/>
      <w:bookmarkEnd w:id="0"/>
    </w:p>
    <w:p w:rsidR="00605BAA" w:rsidRPr="000225D8" w:rsidRDefault="004C2241" w:rsidP="000225D8">
      <w:pPr>
        <w:pStyle w:val="AQP11title"/>
      </w:pPr>
      <w:r>
        <w:t xml:space="preserve">Abstract </w:t>
      </w:r>
      <w:r w:rsidR="00605BAA" w:rsidRPr="000225D8">
        <w:t>Title</w:t>
      </w:r>
    </w:p>
    <w:p w:rsidR="00605BAA" w:rsidRPr="000225D8" w:rsidRDefault="00605BAA" w:rsidP="0063585E">
      <w:pPr>
        <w:pStyle w:val="AQP12authornames"/>
      </w:pPr>
      <w:proofErr w:type="spellStart"/>
      <w:r w:rsidRPr="000225D8">
        <w:t>Firstname</w:t>
      </w:r>
      <w:proofErr w:type="spellEnd"/>
      <w:r w:rsidRPr="000225D8">
        <w:t xml:space="preserve"> </w:t>
      </w:r>
      <w:proofErr w:type="spellStart"/>
      <w:r w:rsidRPr="000225D8">
        <w:t>Lastname</w:t>
      </w:r>
      <w:proofErr w:type="spellEnd"/>
      <w:r w:rsidRPr="000225D8">
        <w:t xml:space="preserve"> </w:t>
      </w:r>
      <w:r w:rsidRPr="000225D8">
        <w:rPr>
          <w:vertAlign w:val="superscript"/>
        </w:rPr>
        <w:t>1</w:t>
      </w:r>
      <w:r w:rsidRPr="000225D8">
        <w:t xml:space="preserve">, </w:t>
      </w:r>
      <w:proofErr w:type="spellStart"/>
      <w:r w:rsidRPr="000225D8">
        <w:t>Firstname</w:t>
      </w:r>
      <w:proofErr w:type="spellEnd"/>
      <w:r w:rsidRPr="000225D8">
        <w:t xml:space="preserve"> </w:t>
      </w:r>
      <w:proofErr w:type="spellStart"/>
      <w:r w:rsidRPr="000225D8">
        <w:t>Lastname</w:t>
      </w:r>
      <w:proofErr w:type="spellEnd"/>
      <w:r w:rsidRPr="000225D8">
        <w:t xml:space="preserve"> </w:t>
      </w:r>
      <w:r w:rsidRPr="000225D8">
        <w:rPr>
          <w:vertAlign w:val="superscript"/>
        </w:rPr>
        <w:t>2</w:t>
      </w:r>
      <w:r w:rsidRPr="000225D8">
        <w:t xml:space="preserve"> and </w:t>
      </w:r>
      <w:proofErr w:type="spellStart"/>
      <w:r w:rsidRPr="000225D8">
        <w:t>Firstname</w:t>
      </w:r>
      <w:proofErr w:type="spellEnd"/>
      <w:r w:rsidRPr="000225D8">
        <w:t xml:space="preserve"> </w:t>
      </w:r>
      <w:proofErr w:type="spellStart"/>
      <w:r w:rsidRPr="000225D8">
        <w:t>Lastname</w:t>
      </w:r>
      <w:proofErr w:type="spellEnd"/>
      <w:r w:rsidRPr="000225D8">
        <w:t xml:space="preserve"> </w:t>
      </w:r>
      <w:proofErr w:type="gramStart"/>
      <w:r w:rsidRPr="000225D8">
        <w:rPr>
          <w:vertAlign w:val="superscript"/>
        </w:rPr>
        <w:t>2,</w:t>
      </w:r>
      <w:r w:rsidRPr="000225D8">
        <w:t>*</w:t>
      </w:r>
      <w:proofErr w:type="gramEnd"/>
    </w:p>
    <w:p w:rsidR="00605BAA" w:rsidRPr="000225D8" w:rsidRDefault="00605BAA" w:rsidP="000225D8">
      <w:pPr>
        <w:pStyle w:val="AQP13affiliations"/>
      </w:pPr>
      <w:r w:rsidRPr="000225D8">
        <w:rPr>
          <w:vertAlign w:val="superscript"/>
        </w:rPr>
        <w:t>1</w:t>
      </w:r>
      <w:r w:rsidRPr="000225D8">
        <w:tab/>
        <w:t>Affiliation 1</w:t>
      </w:r>
      <w:r w:rsidR="00406830" w:rsidRPr="000225D8">
        <w:t>;</w:t>
      </w:r>
    </w:p>
    <w:p w:rsidR="00605BAA" w:rsidRPr="000225D8" w:rsidRDefault="00605BAA" w:rsidP="000225D8">
      <w:pPr>
        <w:pStyle w:val="AQP13affiliations"/>
      </w:pPr>
      <w:r w:rsidRPr="000225D8">
        <w:rPr>
          <w:vertAlign w:val="superscript"/>
        </w:rPr>
        <w:t>2</w:t>
      </w:r>
      <w:r w:rsidRPr="000225D8">
        <w:tab/>
        <w:t xml:space="preserve">Affiliation 2; </w:t>
      </w:r>
    </w:p>
    <w:p w:rsidR="00605BAA" w:rsidRPr="000225D8" w:rsidRDefault="00605BAA" w:rsidP="000225D8">
      <w:pPr>
        <w:pStyle w:val="AQP13affiliations"/>
      </w:pPr>
      <w:r w:rsidRPr="000225D8">
        <w:rPr>
          <w:b/>
        </w:rPr>
        <w:t>*</w:t>
      </w:r>
      <w:r w:rsidRPr="000225D8">
        <w:tab/>
      </w:r>
      <w:r w:rsidR="004C2241">
        <w:t xml:space="preserve">Presenting author and </w:t>
      </w:r>
      <w:r w:rsidRPr="000225D8">
        <w:t xml:space="preserve">Correspondence: e-mail@e-mail.com </w:t>
      </w:r>
      <w:r w:rsidR="00406830" w:rsidRPr="000225D8">
        <w:t xml:space="preserve"> </w:t>
      </w:r>
    </w:p>
    <w:p w:rsidR="00056149" w:rsidRDefault="00056149" w:rsidP="004C2241">
      <w:pPr>
        <w:pStyle w:val="AQP31text"/>
        <w:rPr>
          <w:color w:val="0070C0"/>
          <w:lang w:eastAsia="zh-CN"/>
        </w:rPr>
      </w:pPr>
    </w:p>
    <w:p w:rsidR="00605BAA" w:rsidRDefault="004C2241" w:rsidP="004C2241">
      <w:pPr>
        <w:pStyle w:val="AQP31text"/>
        <w:rPr>
          <w:color w:val="0070C0"/>
          <w:lang w:eastAsia="zh-CN"/>
        </w:rPr>
      </w:pPr>
      <w:r>
        <w:rPr>
          <w:color w:val="0070C0"/>
          <w:lang w:eastAsia="zh-CN"/>
        </w:rPr>
        <w:t>Provide the short summary of the work you intend to present</w:t>
      </w:r>
      <w:r w:rsidR="00056149">
        <w:rPr>
          <w:color w:val="0070C0"/>
          <w:lang w:eastAsia="zh-CN"/>
        </w:rPr>
        <w:t xml:space="preserve"> following the instructions</w:t>
      </w:r>
      <w:r>
        <w:rPr>
          <w:color w:val="0070C0"/>
          <w:lang w:eastAsia="zh-CN"/>
        </w:rPr>
        <w:t xml:space="preserve">. If the intention is to present the original research the abstract should be structured as 1) introduction – statement of the problem and aims of the research; 2) materials and methods, 3) results with maximum 2 figures and/or tables combined followed by brief discussion of and 4) conclusions. Abstracts for Reviews can have flexible structure. Limit the abstract to </w:t>
      </w:r>
      <w:r w:rsidRPr="00223269">
        <w:rPr>
          <w:color w:val="0070C0"/>
          <w:u w:val="single"/>
          <w:lang w:eastAsia="zh-CN"/>
        </w:rPr>
        <w:t>maximum 2 pages</w:t>
      </w:r>
      <w:r w:rsidR="00223269">
        <w:rPr>
          <w:color w:val="0070C0"/>
          <w:u w:val="single"/>
          <w:lang w:eastAsia="zh-CN"/>
        </w:rPr>
        <w:t xml:space="preserve"> (references included)</w:t>
      </w:r>
      <w:r>
        <w:rPr>
          <w:color w:val="0070C0"/>
          <w:lang w:eastAsia="zh-CN"/>
        </w:rPr>
        <w:t>.</w:t>
      </w:r>
      <w:r w:rsidR="00223269">
        <w:rPr>
          <w:color w:val="0070C0"/>
          <w:lang w:eastAsia="zh-CN"/>
        </w:rPr>
        <w:t xml:space="preserve"> </w:t>
      </w:r>
      <w:r>
        <w:rPr>
          <w:color w:val="0070C0"/>
          <w:lang w:eastAsia="zh-CN"/>
        </w:rPr>
        <w:t xml:space="preserve">Follow the styles and instructions provided in this template. </w:t>
      </w:r>
      <w:r w:rsidR="004D3DE5">
        <w:rPr>
          <w:color w:val="0070C0"/>
          <w:lang w:eastAsia="zh-CN"/>
        </w:rPr>
        <w:t xml:space="preserve">Do not remove line numbers on the left side of the template. </w:t>
      </w:r>
      <w:r w:rsidR="003F5885">
        <w:rPr>
          <w:color w:val="0070C0"/>
          <w:lang w:eastAsia="zh-CN"/>
        </w:rPr>
        <w:t xml:space="preserve"> </w:t>
      </w:r>
      <w:r w:rsidR="00D65637" w:rsidRPr="0063585E">
        <w:rPr>
          <w:color w:val="0070C0"/>
          <w:lang w:eastAsia="zh-CN"/>
        </w:rPr>
        <w:t xml:space="preserve">   </w:t>
      </w:r>
      <w:r w:rsidR="00605BAA" w:rsidRPr="0063585E">
        <w:rPr>
          <w:color w:val="0070C0"/>
          <w:lang w:eastAsia="zh-CN"/>
        </w:rPr>
        <w:t xml:space="preserve"> </w:t>
      </w:r>
    </w:p>
    <w:p w:rsidR="004C2241" w:rsidRDefault="004C2241" w:rsidP="0063585E">
      <w:pPr>
        <w:pStyle w:val="AQP31text"/>
        <w:rPr>
          <w:color w:val="0070C0"/>
          <w:lang w:eastAsia="zh-CN"/>
        </w:rPr>
      </w:pPr>
    </w:p>
    <w:p w:rsidR="004C2241" w:rsidRPr="000225D8" w:rsidRDefault="004C2241" w:rsidP="004C2241">
      <w:pPr>
        <w:pStyle w:val="AQP15keywords"/>
      </w:pPr>
      <w:r w:rsidRPr="000225D8">
        <w:rPr>
          <w:b/>
        </w:rPr>
        <w:t xml:space="preserve">Keywords: </w:t>
      </w:r>
      <w:r w:rsidRPr="000225D8">
        <w:t xml:space="preserve">3 - 5 keywords </w:t>
      </w:r>
    </w:p>
    <w:p w:rsidR="004C2241" w:rsidRPr="0063585E" w:rsidRDefault="004C2241" w:rsidP="0063585E">
      <w:pPr>
        <w:pStyle w:val="AQP31text"/>
        <w:rPr>
          <w:color w:val="0070C0"/>
          <w:lang w:eastAsia="zh-CN"/>
        </w:rPr>
      </w:pPr>
    </w:p>
    <w:p w:rsidR="00605BAA" w:rsidRPr="00D2359D" w:rsidRDefault="00605BAA" w:rsidP="00D2359D">
      <w:pPr>
        <w:pStyle w:val="AQP21heading1"/>
      </w:pPr>
      <w:r w:rsidRPr="00D2359D">
        <w:t>Introduction</w:t>
      </w:r>
    </w:p>
    <w:p w:rsidR="002269E8" w:rsidRPr="0063585E" w:rsidRDefault="00223269" w:rsidP="004C2241">
      <w:pPr>
        <w:pStyle w:val="AQP31text"/>
        <w:rPr>
          <w:color w:val="0070C0"/>
        </w:rPr>
      </w:pPr>
      <w:bookmarkStart w:id="1" w:name="OLE_LINK1"/>
      <w:bookmarkStart w:id="2" w:name="OLE_LINK2"/>
      <w:r>
        <w:rPr>
          <w:color w:val="0070C0"/>
        </w:rPr>
        <w:t>Short introduction of the work that will be presented</w:t>
      </w:r>
    </w:p>
    <w:p w:rsidR="00BC7A64" w:rsidRPr="00D2359D" w:rsidRDefault="00BC7A64" w:rsidP="00D2359D">
      <w:pPr>
        <w:pStyle w:val="AQP21heading1"/>
      </w:pPr>
      <w:r w:rsidRPr="00D2359D">
        <w:t xml:space="preserve">Materials and Methods </w:t>
      </w:r>
    </w:p>
    <w:p w:rsidR="007B336E" w:rsidRPr="0063585E" w:rsidRDefault="00223269" w:rsidP="004C2241">
      <w:pPr>
        <w:pStyle w:val="AQP31text"/>
      </w:pPr>
      <w:r>
        <w:rPr>
          <w:color w:val="0070C0"/>
        </w:rPr>
        <w:t xml:space="preserve">Brief description of samples and methods used, and data analysis performed. </w:t>
      </w:r>
    </w:p>
    <w:p w:rsidR="007B336E" w:rsidRPr="0063585E" w:rsidRDefault="007B336E" w:rsidP="00D2359D">
      <w:pPr>
        <w:pStyle w:val="AQP22heading2"/>
      </w:pPr>
    </w:p>
    <w:bookmarkEnd w:id="1"/>
    <w:bookmarkEnd w:id="2"/>
    <w:p w:rsidR="00605BAA" w:rsidRPr="000225D8" w:rsidRDefault="00605BAA" w:rsidP="00D2359D">
      <w:pPr>
        <w:pStyle w:val="AQP21heading1"/>
      </w:pPr>
      <w:r w:rsidRPr="000225D8">
        <w:t>Results</w:t>
      </w:r>
    </w:p>
    <w:p w:rsidR="0063585E" w:rsidRPr="009542A0" w:rsidRDefault="00223269" w:rsidP="0063585E">
      <w:pPr>
        <w:pStyle w:val="AQP31text"/>
        <w:rPr>
          <w:color w:val="0070C0"/>
        </w:rPr>
      </w:pPr>
      <w:r>
        <w:rPr>
          <w:color w:val="0070C0"/>
        </w:rPr>
        <w:t xml:space="preserve">Briefly state the most important results of your work supported by figures and/or tables. </w:t>
      </w:r>
    </w:p>
    <w:p w:rsidR="0063585E" w:rsidRPr="009542A0" w:rsidRDefault="0063585E" w:rsidP="0063585E">
      <w:pPr>
        <w:pStyle w:val="AQP31text"/>
        <w:rPr>
          <w:color w:val="0070C0"/>
        </w:rPr>
      </w:pPr>
    </w:p>
    <w:p w:rsidR="007B336E" w:rsidRDefault="00F41BFE" w:rsidP="00F41BFE">
      <w:pPr>
        <w:pStyle w:val="AQP52figure"/>
      </w:pPr>
      <w:r w:rsidRPr="00F41BFE">
        <w:rPr>
          <w:noProof/>
          <w:lang w:eastAsia="ja-JP" w:bidi="ar-SA"/>
        </w:rPr>
        <w:drawing>
          <wp:inline distT="0" distB="0" distL="0" distR="0">
            <wp:extent cx="2660073" cy="1905873"/>
            <wp:effectExtent l="0" t="0" r="6985" b="0"/>
            <wp:docPr id="4" name="Picture 4" descr="E:\Japan 2017\5. PAPERS\Molecules-review\Figures\Tabl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Japan 2017\5. PAPERS\Molecules-review\Figures\Table1.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15" t="11679"/>
                    <a:stretch/>
                  </pic:blipFill>
                  <pic:spPr bwMode="auto">
                    <a:xfrm>
                      <a:off x="0" y="0"/>
                      <a:ext cx="2682363" cy="1921843"/>
                    </a:xfrm>
                    <a:prstGeom prst="rect">
                      <a:avLst/>
                    </a:prstGeom>
                    <a:noFill/>
                    <a:ln>
                      <a:noFill/>
                    </a:ln>
                    <a:extLst>
                      <a:ext uri="{53640926-AAD7-44D8-BBD7-CCE9431645EC}">
                        <a14:shadowObscured xmlns:a14="http://schemas.microsoft.com/office/drawing/2010/main"/>
                      </a:ext>
                    </a:extLst>
                  </pic:spPr>
                </pic:pic>
              </a:graphicData>
            </a:graphic>
          </wp:inline>
        </w:drawing>
      </w:r>
    </w:p>
    <w:p w:rsidR="00605BAA" w:rsidRDefault="00605BAA" w:rsidP="00D65637">
      <w:pPr>
        <w:pStyle w:val="AQP51figurecaption"/>
        <w:spacing w:line="276" w:lineRule="auto"/>
        <w:rPr>
          <w:rFonts w:ascii="Times New Roman" w:hAnsi="Times New Roman"/>
        </w:rPr>
      </w:pPr>
      <w:r w:rsidRPr="000225D8">
        <w:rPr>
          <w:rFonts w:ascii="Times New Roman" w:hAnsi="Times New Roman"/>
          <w:b/>
        </w:rPr>
        <w:t>Figure 1.</w:t>
      </w:r>
      <w:r w:rsidRPr="000225D8">
        <w:rPr>
          <w:rFonts w:ascii="Times New Roman" w:hAnsi="Times New Roman"/>
        </w:rPr>
        <w:t xml:space="preserve"> </w:t>
      </w:r>
      <w:r w:rsidR="007B336E">
        <w:rPr>
          <w:rFonts w:ascii="Times New Roman" w:hAnsi="Times New Roman"/>
        </w:rPr>
        <w:t>Use figure caption style</w:t>
      </w:r>
      <w:r w:rsidRPr="000225D8">
        <w:rPr>
          <w:rFonts w:ascii="Times New Roman" w:hAnsi="Times New Roman"/>
        </w:rPr>
        <w:t>. If there are multiple panels</w:t>
      </w:r>
      <w:r w:rsidR="007B336E">
        <w:rPr>
          <w:rFonts w:ascii="Times New Roman" w:hAnsi="Times New Roman"/>
        </w:rPr>
        <w:t xml:space="preserve"> in the same figure</w:t>
      </w:r>
      <w:r w:rsidRPr="000225D8">
        <w:rPr>
          <w:rFonts w:ascii="Times New Roman" w:hAnsi="Times New Roman"/>
        </w:rPr>
        <w:t xml:space="preserve">, </w:t>
      </w:r>
      <w:r w:rsidR="007B336E">
        <w:rPr>
          <w:rFonts w:ascii="Times New Roman" w:hAnsi="Times New Roman"/>
        </w:rPr>
        <w:t xml:space="preserve">the figure legend </w:t>
      </w:r>
      <w:r w:rsidR="00F41BFE">
        <w:rPr>
          <w:rFonts w:ascii="Times New Roman" w:hAnsi="Times New Roman"/>
        </w:rPr>
        <w:t>contain description of each one for example</w:t>
      </w:r>
      <w:r w:rsidRPr="000225D8">
        <w:rPr>
          <w:rFonts w:ascii="Times New Roman" w:hAnsi="Times New Roman"/>
        </w:rPr>
        <w:t>: (</w:t>
      </w:r>
      <w:r w:rsidRPr="000225D8">
        <w:rPr>
          <w:rFonts w:ascii="Times New Roman" w:hAnsi="Times New Roman"/>
          <w:b/>
        </w:rPr>
        <w:t>a</w:t>
      </w:r>
      <w:r w:rsidRPr="000225D8">
        <w:rPr>
          <w:rFonts w:ascii="Times New Roman" w:hAnsi="Times New Roman"/>
        </w:rPr>
        <w:t xml:space="preserve">) </w:t>
      </w:r>
      <w:r w:rsidR="00F41BFE">
        <w:rPr>
          <w:rFonts w:ascii="Times New Roman" w:hAnsi="Times New Roman"/>
        </w:rPr>
        <w:t>Scores plot of PCA analysis</w:t>
      </w:r>
      <w:r w:rsidRPr="000225D8">
        <w:rPr>
          <w:rFonts w:ascii="Times New Roman" w:hAnsi="Times New Roman"/>
        </w:rPr>
        <w:t>; (</w:t>
      </w:r>
      <w:r w:rsidRPr="000225D8">
        <w:rPr>
          <w:rFonts w:ascii="Times New Roman" w:hAnsi="Times New Roman"/>
          <w:b/>
        </w:rPr>
        <w:t>b</w:t>
      </w:r>
      <w:r w:rsidRPr="000225D8">
        <w:rPr>
          <w:rFonts w:ascii="Times New Roman" w:hAnsi="Times New Roman"/>
        </w:rPr>
        <w:t xml:space="preserve">) </w:t>
      </w:r>
      <w:r w:rsidR="00F41BFE">
        <w:rPr>
          <w:rFonts w:ascii="Times New Roman" w:hAnsi="Times New Roman"/>
        </w:rPr>
        <w:t>Loading plots of PCA analysis</w:t>
      </w:r>
      <w:r w:rsidRPr="000225D8">
        <w:rPr>
          <w:rFonts w:ascii="Times New Roman" w:hAnsi="Times New Roman"/>
        </w:rPr>
        <w:t xml:space="preserve">. </w:t>
      </w:r>
      <w:r w:rsidR="007B336E">
        <w:rPr>
          <w:rFonts w:ascii="Times New Roman" w:hAnsi="Times New Roman"/>
        </w:rPr>
        <w:t xml:space="preserve"> </w:t>
      </w:r>
    </w:p>
    <w:p w:rsidR="00605BAA" w:rsidRPr="000225D8" w:rsidRDefault="00605BAA" w:rsidP="00D65637">
      <w:pPr>
        <w:pStyle w:val="AQP41tablecaption"/>
        <w:spacing w:line="276" w:lineRule="auto"/>
        <w:jc w:val="center"/>
        <w:rPr>
          <w:rFonts w:ascii="Times New Roman" w:hAnsi="Times New Roman"/>
        </w:rPr>
      </w:pPr>
      <w:r w:rsidRPr="000225D8">
        <w:rPr>
          <w:rFonts w:ascii="Times New Roman" w:hAnsi="Times New Roman"/>
          <w:b/>
        </w:rPr>
        <w:t>Table 1.</w:t>
      </w:r>
      <w:r w:rsidRPr="000225D8">
        <w:rPr>
          <w:rFonts w:ascii="Times New Roman" w:hAnsi="Times New Roman"/>
        </w:rPr>
        <w:t xml:space="preserve"> </w:t>
      </w:r>
      <w:r w:rsidR="00F41BFE">
        <w:rPr>
          <w:rFonts w:ascii="Times New Roman" w:hAnsi="Times New Roman"/>
        </w:rPr>
        <w:t xml:space="preserve">Use table caption style. Tables may also have a footer. The style of the table is provisional and may be altered if needed. Provide the table near the place in the text it was first cited in an editable format (not as an image!)  </w:t>
      </w:r>
    </w:p>
    <w:tbl>
      <w:tblPr>
        <w:tblW w:w="0" w:type="auto"/>
        <w:jc w:val="center"/>
        <w:tblBorders>
          <w:top w:val="single" w:sz="8" w:space="0" w:color="auto"/>
          <w:bottom w:val="single" w:sz="8" w:space="0" w:color="auto"/>
        </w:tblBorders>
        <w:tblLook w:val="04A0" w:firstRow="1" w:lastRow="0" w:firstColumn="1" w:lastColumn="0" w:noHBand="0" w:noVBand="1"/>
      </w:tblPr>
      <w:tblGrid>
        <w:gridCol w:w="1599"/>
        <w:gridCol w:w="1599"/>
        <w:gridCol w:w="1599"/>
      </w:tblGrid>
      <w:tr w:rsidR="00605BAA" w:rsidRPr="00C30A11" w:rsidTr="000C73A7">
        <w:trPr>
          <w:jc w:val="center"/>
        </w:trPr>
        <w:tc>
          <w:tcPr>
            <w:tcW w:w="1599" w:type="dxa"/>
            <w:tcBorders>
              <w:bottom w:val="single" w:sz="4" w:space="0" w:color="auto"/>
            </w:tcBorders>
            <w:shd w:val="clear" w:color="auto" w:fill="auto"/>
            <w:vAlign w:val="center"/>
          </w:tcPr>
          <w:p w:rsidR="00605BAA" w:rsidRPr="00C30A11" w:rsidRDefault="00C30A11" w:rsidP="00C30A11">
            <w:pPr>
              <w:pStyle w:val="AQP42tablebody"/>
            </w:pPr>
            <w:r>
              <w:t>Peak (nm)</w:t>
            </w:r>
          </w:p>
        </w:tc>
        <w:tc>
          <w:tcPr>
            <w:tcW w:w="1599" w:type="dxa"/>
            <w:tcBorders>
              <w:bottom w:val="single" w:sz="4" w:space="0" w:color="auto"/>
            </w:tcBorders>
            <w:shd w:val="clear" w:color="auto" w:fill="auto"/>
            <w:vAlign w:val="center"/>
          </w:tcPr>
          <w:p w:rsidR="00605BAA" w:rsidRPr="00C30A11" w:rsidRDefault="00C30A11" w:rsidP="00C30A11">
            <w:pPr>
              <w:pStyle w:val="AQP42tablebody"/>
            </w:pPr>
            <w:r>
              <w:t>Assignment</w:t>
            </w:r>
          </w:p>
        </w:tc>
        <w:tc>
          <w:tcPr>
            <w:tcW w:w="1599" w:type="dxa"/>
            <w:tcBorders>
              <w:bottom w:val="single" w:sz="4" w:space="0" w:color="auto"/>
            </w:tcBorders>
            <w:shd w:val="clear" w:color="auto" w:fill="auto"/>
            <w:vAlign w:val="center"/>
          </w:tcPr>
          <w:p w:rsidR="00605BAA" w:rsidRPr="00C30A11" w:rsidRDefault="00C30A11" w:rsidP="00C30A11">
            <w:pPr>
              <w:pStyle w:val="AQP42tablebody"/>
            </w:pPr>
            <w:r>
              <w:t>Reference</w:t>
            </w:r>
          </w:p>
        </w:tc>
      </w:tr>
      <w:tr w:rsidR="00605BAA" w:rsidRPr="00C30A11" w:rsidTr="000C73A7">
        <w:trPr>
          <w:jc w:val="center"/>
        </w:trPr>
        <w:tc>
          <w:tcPr>
            <w:tcW w:w="1599" w:type="dxa"/>
            <w:shd w:val="clear" w:color="auto" w:fill="auto"/>
            <w:vAlign w:val="center"/>
          </w:tcPr>
          <w:p w:rsidR="00605BAA" w:rsidRPr="00C30A11" w:rsidRDefault="00C30A11" w:rsidP="00C30A11">
            <w:pPr>
              <w:pStyle w:val="AQP42tablebody"/>
              <w:rPr>
                <w:b w:val="0"/>
              </w:rPr>
            </w:pPr>
            <w:r>
              <w:rPr>
                <w:b w:val="0"/>
              </w:rPr>
              <w:lastRenderedPageBreak/>
              <w:t>Lambda 1</w:t>
            </w:r>
          </w:p>
        </w:tc>
        <w:tc>
          <w:tcPr>
            <w:tcW w:w="1599" w:type="dxa"/>
            <w:shd w:val="clear" w:color="auto" w:fill="auto"/>
            <w:vAlign w:val="center"/>
          </w:tcPr>
          <w:p w:rsidR="00605BAA" w:rsidRPr="00C30A11" w:rsidRDefault="00C30A11" w:rsidP="00C30A11">
            <w:pPr>
              <w:pStyle w:val="AQP42tablebody"/>
              <w:rPr>
                <w:b w:val="0"/>
              </w:rPr>
            </w:pPr>
            <w:r>
              <w:rPr>
                <w:b w:val="0"/>
              </w:rPr>
              <w:t xml:space="preserve">Assignment 1  </w:t>
            </w:r>
          </w:p>
        </w:tc>
        <w:tc>
          <w:tcPr>
            <w:tcW w:w="1599" w:type="dxa"/>
            <w:shd w:val="clear" w:color="auto" w:fill="auto"/>
            <w:vAlign w:val="center"/>
          </w:tcPr>
          <w:p w:rsidR="00605BAA" w:rsidRPr="00C30A11" w:rsidRDefault="00C30A11" w:rsidP="00C30A11">
            <w:pPr>
              <w:pStyle w:val="AQP42tablebody"/>
              <w:rPr>
                <w:b w:val="0"/>
              </w:rPr>
            </w:pPr>
            <w:r>
              <w:rPr>
                <w:b w:val="0"/>
              </w:rPr>
              <w:t>Reference 1</w:t>
            </w:r>
          </w:p>
        </w:tc>
      </w:tr>
      <w:tr w:rsidR="00605BAA" w:rsidRPr="00C30A11" w:rsidTr="000C73A7">
        <w:trPr>
          <w:jc w:val="center"/>
        </w:trPr>
        <w:tc>
          <w:tcPr>
            <w:tcW w:w="1599" w:type="dxa"/>
            <w:shd w:val="clear" w:color="auto" w:fill="auto"/>
            <w:vAlign w:val="center"/>
          </w:tcPr>
          <w:p w:rsidR="00605BAA" w:rsidRPr="00C30A11" w:rsidRDefault="00C30A11" w:rsidP="00C30A11">
            <w:pPr>
              <w:pStyle w:val="AQP42tablebody"/>
              <w:rPr>
                <w:b w:val="0"/>
              </w:rPr>
            </w:pPr>
            <w:r>
              <w:rPr>
                <w:b w:val="0"/>
              </w:rPr>
              <w:t>Lambda 2</w:t>
            </w:r>
          </w:p>
        </w:tc>
        <w:tc>
          <w:tcPr>
            <w:tcW w:w="1599" w:type="dxa"/>
            <w:shd w:val="clear" w:color="auto" w:fill="auto"/>
            <w:vAlign w:val="center"/>
          </w:tcPr>
          <w:p w:rsidR="00605BAA" w:rsidRPr="00C30A11" w:rsidRDefault="00C30A11" w:rsidP="00C30A11">
            <w:pPr>
              <w:pStyle w:val="AQP42tablebody"/>
              <w:rPr>
                <w:b w:val="0"/>
              </w:rPr>
            </w:pPr>
            <w:r>
              <w:rPr>
                <w:b w:val="0"/>
              </w:rPr>
              <w:t>Assignment 2</w:t>
            </w:r>
          </w:p>
        </w:tc>
        <w:tc>
          <w:tcPr>
            <w:tcW w:w="1599" w:type="dxa"/>
            <w:shd w:val="clear" w:color="auto" w:fill="auto"/>
            <w:vAlign w:val="center"/>
          </w:tcPr>
          <w:p w:rsidR="00605BAA" w:rsidRPr="00C30A11" w:rsidRDefault="00C30A11" w:rsidP="00C30A11">
            <w:pPr>
              <w:pStyle w:val="AQP42tablebody"/>
              <w:rPr>
                <w:b w:val="0"/>
              </w:rPr>
            </w:pPr>
            <w:r>
              <w:rPr>
                <w:b w:val="0"/>
              </w:rPr>
              <w:t>Reference 2</w:t>
            </w:r>
          </w:p>
        </w:tc>
      </w:tr>
    </w:tbl>
    <w:p w:rsidR="00605BAA" w:rsidRPr="000225D8" w:rsidRDefault="00605BAA" w:rsidP="00D65637">
      <w:pPr>
        <w:pStyle w:val="AQP43tablefooter"/>
        <w:spacing w:after="240" w:line="276" w:lineRule="auto"/>
        <w:jc w:val="center"/>
        <w:rPr>
          <w:rFonts w:ascii="Times New Roman" w:hAnsi="Times New Roman"/>
        </w:rPr>
      </w:pPr>
      <w:r w:rsidRPr="000225D8">
        <w:rPr>
          <w:rFonts w:ascii="Times New Roman" w:hAnsi="Times New Roman"/>
          <w:vertAlign w:val="superscript"/>
        </w:rPr>
        <w:t>1</w:t>
      </w:r>
      <w:r w:rsidRPr="000225D8">
        <w:rPr>
          <w:rFonts w:ascii="Times New Roman" w:hAnsi="Times New Roman"/>
        </w:rPr>
        <w:t xml:space="preserve"> </w:t>
      </w:r>
      <w:r w:rsidR="00976F6D">
        <w:rPr>
          <w:rFonts w:ascii="Times New Roman" w:hAnsi="Times New Roman"/>
        </w:rPr>
        <w:t>Table footer</w:t>
      </w:r>
    </w:p>
    <w:p w:rsidR="00056149" w:rsidRPr="009542A0" w:rsidRDefault="003D5C05" w:rsidP="00056149">
      <w:pPr>
        <w:pStyle w:val="AQP21heading1"/>
        <w:rPr>
          <w:color w:val="0070C0"/>
        </w:rPr>
      </w:pPr>
      <w:r w:rsidRPr="000225D8">
        <w:t>Conclusions</w:t>
      </w:r>
    </w:p>
    <w:p w:rsidR="003D5C05" w:rsidRPr="009542A0" w:rsidRDefault="009542A0" w:rsidP="003D5C05">
      <w:pPr>
        <w:pStyle w:val="AQP31text"/>
        <w:rPr>
          <w:color w:val="0070C0"/>
        </w:rPr>
      </w:pPr>
      <w:proofErr w:type="gramStart"/>
      <w:r w:rsidRPr="009542A0">
        <w:rPr>
          <w:color w:val="0070C0"/>
        </w:rPr>
        <w:t>.</w:t>
      </w:r>
      <w:r w:rsidR="00223269">
        <w:rPr>
          <w:color w:val="0070C0"/>
        </w:rPr>
        <w:t>Short</w:t>
      </w:r>
      <w:proofErr w:type="gramEnd"/>
      <w:r w:rsidR="00223269">
        <w:rPr>
          <w:color w:val="0070C0"/>
        </w:rPr>
        <w:t xml:space="preserve"> summary of the most important conclusions of the work and/or future implications </w:t>
      </w:r>
      <w:r w:rsidRPr="009542A0">
        <w:rPr>
          <w:color w:val="0070C0"/>
        </w:rPr>
        <w:t xml:space="preserve"> </w:t>
      </w:r>
    </w:p>
    <w:p w:rsidR="003D5C05" w:rsidRDefault="003D5C05" w:rsidP="00D65637">
      <w:pPr>
        <w:pStyle w:val="AQP61Acknowledgments"/>
        <w:spacing w:line="276" w:lineRule="auto"/>
        <w:rPr>
          <w:rFonts w:ascii="Times New Roman" w:hAnsi="Times New Roman"/>
          <w:b/>
        </w:rPr>
      </w:pPr>
    </w:p>
    <w:p w:rsidR="00605BAA" w:rsidRPr="000225D8" w:rsidRDefault="00605BAA" w:rsidP="00D2359D">
      <w:pPr>
        <w:pStyle w:val="AQP21heading1"/>
      </w:pPr>
      <w:r w:rsidRPr="000225D8">
        <w:t>References</w:t>
      </w:r>
    </w:p>
    <w:p w:rsidR="002269E8" w:rsidRDefault="000225D8" w:rsidP="00976F6D">
      <w:pPr>
        <w:pStyle w:val="AQP31text"/>
        <w:rPr>
          <w:color w:val="0070C0"/>
        </w:rPr>
      </w:pPr>
      <w:r w:rsidRPr="00976F6D">
        <w:rPr>
          <w:color w:val="0070C0"/>
        </w:rPr>
        <w:t>Reference citations</w:t>
      </w:r>
      <w:r w:rsidR="00605BAA" w:rsidRPr="00976F6D">
        <w:rPr>
          <w:color w:val="0070C0"/>
        </w:rPr>
        <w:t xml:space="preserve"> </w:t>
      </w:r>
      <w:r w:rsidR="002269E8" w:rsidRPr="00976F6D">
        <w:rPr>
          <w:color w:val="0070C0"/>
        </w:rPr>
        <w:t>should</w:t>
      </w:r>
      <w:r w:rsidR="00605BAA" w:rsidRPr="00976F6D">
        <w:rPr>
          <w:color w:val="0070C0"/>
        </w:rPr>
        <w:t xml:space="preserve"> be numbered in order of appearance in the text </w:t>
      </w:r>
      <w:r w:rsidRPr="00976F6D">
        <w:rPr>
          <w:color w:val="0070C0"/>
        </w:rPr>
        <w:t xml:space="preserve">using square brackets. </w:t>
      </w:r>
      <w:r w:rsidR="002269E8" w:rsidRPr="00976F6D">
        <w:rPr>
          <w:color w:val="0070C0"/>
        </w:rPr>
        <w:t xml:space="preserve">We recommend using Mendeley reference </w:t>
      </w:r>
      <w:r w:rsidR="0023544B" w:rsidRPr="00976F6D">
        <w:rPr>
          <w:color w:val="0070C0"/>
        </w:rPr>
        <w:t>management</w:t>
      </w:r>
      <w:r w:rsidR="002269E8" w:rsidRPr="00976F6D">
        <w:rPr>
          <w:color w:val="0070C0"/>
        </w:rPr>
        <w:t xml:space="preserve"> software</w:t>
      </w:r>
      <w:r w:rsidR="00056149">
        <w:rPr>
          <w:color w:val="0070C0"/>
        </w:rPr>
        <w:t xml:space="preserve">. </w:t>
      </w:r>
      <w:r w:rsidR="0023544B">
        <w:rPr>
          <w:color w:val="0070C0"/>
        </w:rPr>
        <w:t xml:space="preserve">Follow the Springer basic (numeric, brackets) style. Examples of how the journals, books, book chapters </w:t>
      </w:r>
      <w:proofErr w:type="spellStart"/>
      <w:r w:rsidR="0023544B">
        <w:rPr>
          <w:color w:val="0070C0"/>
        </w:rPr>
        <w:t>etc</w:t>
      </w:r>
      <w:proofErr w:type="spellEnd"/>
      <w:r w:rsidR="0023544B">
        <w:rPr>
          <w:color w:val="0070C0"/>
        </w:rPr>
        <w:t xml:space="preserve"> should be referenced are provided below.</w:t>
      </w:r>
      <w:r w:rsidR="00056149">
        <w:rPr>
          <w:color w:val="0070C0"/>
        </w:rPr>
        <w:t xml:space="preserve"> </w:t>
      </w:r>
      <w:r w:rsidR="00223269">
        <w:rPr>
          <w:color w:val="0070C0"/>
        </w:rPr>
        <w:t xml:space="preserve">Keep the number of references below 8. </w:t>
      </w:r>
    </w:p>
    <w:p w:rsidR="00976F6D" w:rsidRDefault="00976F6D" w:rsidP="00976F6D">
      <w:pPr>
        <w:pStyle w:val="AQP31text"/>
        <w:rPr>
          <w:color w:val="0070C0"/>
        </w:rPr>
      </w:pPr>
    </w:p>
    <w:p w:rsidR="00976F6D" w:rsidRDefault="00976F6D" w:rsidP="00976F6D">
      <w:pPr>
        <w:pStyle w:val="AQP31text"/>
        <w:rPr>
          <w:color w:val="0070C0"/>
        </w:rPr>
      </w:pPr>
    </w:p>
    <w:p w:rsidR="00056149" w:rsidRPr="00056149" w:rsidRDefault="00056149" w:rsidP="00056149">
      <w:pPr>
        <w:pStyle w:val="AQP37itemize"/>
      </w:pPr>
      <w:r w:rsidRPr="00056149">
        <w:t xml:space="preserve">Martens H, Stark E (1991) Extended multiplicative signal correction and spectral interference subtraction: New preprocessing methods for near infrared spectroscopy. J Pharm Biomed Anal 9:625–635. </w:t>
      </w:r>
    </w:p>
    <w:p w:rsidR="00056149" w:rsidRPr="00056149" w:rsidRDefault="00056149" w:rsidP="00056149">
      <w:pPr>
        <w:pStyle w:val="AQP37itemize"/>
      </w:pPr>
      <w:r w:rsidRPr="00056149">
        <w:t xml:space="preserve">Kuroki S, Tsenkova R, </w:t>
      </w:r>
      <w:proofErr w:type="spellStart"/>
      <w:r w:rsidRPr="00056149">
        <w:t>Moyankova</w:t>
      </w:r>
      <w:proofErr w:type="spellEnd"/>
      <w:r w:rsidRPr="00056149">
        <w:t xml:space="preserve"> DP, et al (2019) Water molecular structure underpins extreme desiccation tolerance of the resurrection plant Haberlea </w:t>
      </w:r>
      <w:proofErr w:type="spellStart"/>
      <w:r w:rsidRPr="00056149">
        <w:t>rhodopensis</w:t>
      </w:r>
      <w:proofErr w:type="spellEnd"/>
      <w:r w:rsidRPr="00056149">
        <w:t xml:space="preserve">. Sci Rep 9:3049. </w:t>
      </w:r>
    </w:p>
    <w:p w:rsidR="00056149" w:rsidRPr="00056149" w:rsidRDefault="00056149" w:rsidP="00056149">
      <w:pPr>
        <w:pStyle w:val="AQP37itemize"/>
      </w:pPr>
      <w:r w:rsidRPr="00056149">
        <w:t xml:space="preserve">Tsenkova R (2009) Aquaphotomics: Dynamic spectroscopy of aqueous and biological systems describes peculiarities of water. J Near Infrared </w:t>
      </w:r>
      <w:proofErr w:type="spellStart"/>
      <w:r w:rsidRPr="00056149">
        <w:t>Spectrosc</w:t>
      </w:r>
      <w:proofErr w:type="spellEnd"/>
      <w:r w:rsidRPr="00056149">
        <w:t xml:space="preserve"> 17:303–313. </w:t>
      </w:r>
    </w:p>
    <w:p w:rsidR="00056149" w:rsidRPr="00056149" w:rsidRDefault="00056149" w:rsidP="00056149">
      <w:pPr>
        <w:pStyle w:val="AQP37itemize"/>
      </w:pPr>
      <w:r w:rsidRPr="00056149">
        <w:t xml:space="preserve">Ozaki Y (2002) Applications in Chemistry. In: </w:t>
      </w:r>
      <w:proofErr w:type="spellStart"/>
      <w:r w:rsidRPr="00056149">
        <w:t>Siesler</w:t>
      </w:r>
      <w:proofErr w:type="spellEnd"/>
      <w:r w:rsidRPr="00056149">
        <w:t xml:space="preserve"> H, Ozaki Y, </w:t>
      </w:r>
      <w:proofErr w:type="spellStart"/>
      <w:r w:rsidRPr="00056149">
        <w:t>Kawata</w:t>
      </w:r>
      <w:proofErr w:type="spellEnd"/>
      <w:r w:rsidRPr="00056149">
        <w:t xml:space="preserve"> S, </w:t>
      </w:r>
      <w:proofErr w:type="spellStart"/>
      <w:r w:rsidRPr="00056149">
        <w:t>Heise</w:t>
      </w:r>
      <w:proofErr w:type="spellEnd"/>
      <w:r w:rsidRPr="00056149">
        <w:t xml:space="preserve"> H (eds) Near-infrared spectroscopy: principles, instruments, applications. Wiley, Chichester, UK, pp 179–211</w:t>
      </w:r>
    </w:p>
    <w:p w:rsidR="00056149" w:rsidRPr="00056149" w:rsidRDefault="00056149" w:rsidP="00056149">
      <w:pPr>
        <w:pStyle w:val="AQP37itemize"/>
      </w:pPr>
      <w:proofErr w:type="spellStart"/>
      <w:r w:rsidRPr="00056149">
        <w:t>Jinendra</w:t>
      </w:r>
      <w:proofErr w:type="spellEnd"/>
      <w:r w:rsidRPr="00056149">
        <w:t xml:space="preserve"> B (2011) Near infrared spectroscopy and aquaphotomics: Novel tool for biotic and abiotic stress diagnosis of soybean. PhD Thesis. Kobe University, Kobe, Japan</w:t>
      </w:r>
    </w:p>
    <w:p w:rsidR="00056149" w:rsidRPr="00056149" w:rsidRDefault="00056149" w:rsidP="00056149">
      <w:pPr>
        <w:pStyle w:val="AQP37itemize"/>
      </w:pPr>
      <w:r w:rsidRPr="00056149">
        <w:t xml:space="preserve">Tsenkova R, </w:t>
      </w:r>
      <w:proofErr w:type="spellStart"/>
      <w:r w:rsidRPr="00056149">
        <w:t>Atanassova</w:t>
      </w:r>
      <w:proofErr w:type="spellEnd"/>
      <w:r w:rsidRPr="00056149">
        <w:t xml:space="preserve"> S (2002) Mastitis diagnostics by near infrared spectra of cow’s milk, blood and urine using soft independent modelling of class analogy classification. In: Near Infrared Spectroscopy: Proceedings of the 10th International Conference. IM Publications Open LLP, Chichester UK, pp 123–128</w:t>
      </w:r>
    </w:p>
    <w:p w:rsidR="00976F6D" w:rsidRDefault="00976F6D" w:rsidP="004D3DE5">
      <w:pPr>
        <w:pStyle w:val="AQP31text"/>
        <w:rPr>
          <w:color w:val="0070C0"/>
        </w:rPr>
      </w:pPr>
    </w:p>
    <w:sectPr w:rsidR="00976F6D" w:rsidSect="00605BAA">
      <w:headerReference w:type="even" r:id="rId9"/>
      <w:headerReference w:type="default" r:id="rId10"/>
      <w:footerReference w:type="default" r:id="rId11"/>
      <w:headerReference w:type="first" r:id="rId12"/>
      <w:footerReference w:type="first" r:id="rId13"/>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76FF" w:rsidRDefault="00F576FF">
      <w:pPr>
        <w:spacing w:line="240" w:lineRule="auto"/>
      </w:pPr>
      <w:r>
        <w:separator/>
      </w:r>
    </w:p>
  </w:endnote>
  <w:endnote w:type="continuationSeparator" w:id="0">
    <w:p w:rsidR="00F576FF" w:rsidRDefault="00F576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675" w:rsidRPr="00994E2E" w:rsidRDefault="007D0675" w:rsidP="007D0675">
    <w:pPr>
      <w:pStyle w:val="a4"/>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6830" w:rsidRDefault="00406830">
    <w:pPr>
      <w:pStyle w:val="a4"/>
      <w:jc w:val="center"/>
    </w:pPr>
    <w:r>
      <w:fldChar w:fldCharType="begin"/>
    </w:r>
    <w:r>
      <w:instrText xml:space="preserve"> PAGE   \* MERGEFORMAT </w:instrText>
    </w:r>
    <w:r>
      <w:fldChar w:fldCharType="separate"/>
    </w:r>
    <w:r w:rsidR="00223269">
      <w:rPr>
        <w:noProof/>
      </w:rPr>
      <w:t>1</w:t>
    </w:r>
    <w:r>
      <w:rPr>
        <w:noProof/>
      </w:rPr>
      <w:fldChar w:fldCharType="end"/>
    </w:r>
  </w:p>
  <w:p w:rsidR="00406830" w:rsidRDefault="0040683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76FF" w:rsidRDefault="00F576FF">
      <w:pPr>
        <w:spacing w:line="240" w:lineRule="auto"/>
      </w:pPr>
      <w:r>
        <w:separator/>
      </w:r>
    </w:p>
  </w:footnote>
  <w:footnote w:type="continuationSeparator" w:id="0">
    <w:p w:rsidR="00F576FF" w:rsidRDefault="00F576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675" w:rsidRDefault="007D0675" w:rsidP="007D0675">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675" w:rsidRPr="004C36F8" w:rsidRDefault="007D0675" w:rsidP="00635422">
    <w:pPr>
      <w:tabs>
        <w:tab w:val="right" w:pos="8844"/>
      </w:tabs>
      <w:adjustRightInd w:val="0"/>
      <w:snapToGrid w:val="0"/>
      <w:spacing w:after="240" w:line="240" w:lineRule="auto"/>
      <w:rPr>
        <w:rFonts w:ascii="Palatino Linotype" w:hAnsi="Palatino Linotype"/>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675" w:rsidRPr="0063585E" w:rsidRDefault="00BC7A64" w:rsidP="00406830">
    <w:pPr>
      <w:jc w:val="left"/>
      <w:rPr>
        <w:b/>
      </w:rPr>
    </w:pPr>
    <w:r w:rsidRPr="0063585E">
      <w:rPr>
        <w:b/>
        <w:noProof/>
        <w:lang w:eastAsia="ja-JP"/>
      </w:rPr>
      <w:drawing>
        <wp:anchor distT="0" distB="0" distL="114300" distR="114300" simplePos="0" relativeHeight="251659264" behindDoc="0" locked="0" layoutInCell="1" allowOverlap="1">
          <wp:simplePos x="0" y="0"/>
          <wp:positionH relativeFrom="margin">
            <wp:posOffset>4885690</wp:posOffset>
          </wp:positionH>
          <wp:positionV relativeFrom="margin">
            <wp:posOffset>-747395</wp:posOffset>
          </wp:positionV>
          <wp:extent cx="733425" cy="1040130"/>
          <wp:effectExtent l="0" t="0" r="9525" b="0"/>
          <wp:wrapSquare wrapText="bothSides"/>
          <wp:docPr id="2" name="Picture 2" descr="C:\Users\Jelena\Downloads\Wate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lena\Downloads\Water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830" w:rsidRPr="0063585E">
      <w:rPr>
        <w:b/>
      </w:rPr>
      <w:t xml:space="preserve">The </w:t>
    </w:r>
    <w:r w:rsidR="00216BC4">
      <w:rPr>
        <w:rFonts w:asciiTheme="minorEastAsia" w:eastAsiaTheme="minorEastAsia" w:hAnsiTheme="minorEastAsia" w:hint="eastAsia"/>
        <w:b/>
        <w:lang w:eastAsia="ja-JP"/>
      </w:rPr>
      <w:t>5</w:t>
    </w:r>
    <w:r w:rsidR="00596B21">
      <w:rPr>
        <w:b/>
      </w:rPr>
      <w:t>th</w:t>
    </w:r>
    <w:r w:rsidR="00406830" w:rsidRPr="0063585E">
      <w:rPr>
        <w:b/>
      </w:rPr>
      <w:t xml:space="preserve"> Aquaphotomics </w:t>
    </w:r>
    <w:r w:rsidR="00596B21" w:rsidRPr="0063585E">
      <w:rPr>
        <w:b/>
      </w:rPr>
      <w:t xml:space="preserve">International </w:t>
    </w:r>
    <w:r w:rsidR="00406830" w:rsidRPr="0063585E">
      <w:rPr>
        <w:b/>
      </w:rPr>
      <w:t xml:space="preserve">Conference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A245F"/>
    <w:multiLevelType w:val="hybridMultilevel"/>
    <w:tmpl w:val="29E20A30"/>
    <w:lvl w:ilvl="0" w:tplc="1AF444CE">
      <w:start w:val="1"/>
      <w:numFmt w:val="decimal"/>
      <w:pStyle w:val="AQP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AQP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A6AEE974"/>
    <w:lvl w:ilvl="0" w:tplc="AECA0D10">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78B61FE3"/>
    <w:multiLevelType w:val="hybridMultilevel"/>
    <w:tmpl w:val="8AE63F40"/>
    <w:lvl w:ilvl="0" w:tplc="F49EEDEA">
      <w:start w:val="1"/>
      <w:numFmt w:val="bullet"/>
      <w:pStyle w:val="AQP38bullet"/>
      <w:lvlText w:val=""/>
      <w:lvlJc w:val="left"/>
      <w:pPr>
        <w:ind w:left="1429" w:hanging="360"/>
      </w:pPr>
      <w:rPr>
        <w:rFonts w:ascii="Wingdings" w:hAnsi="Wingdings"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lvlOverride w:ilvl="0">
      <w:startOverride w:val="1"/>
    </w:lvlOverride>
  </w:num>
  <w:num w:numId="7">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revisionView w:inkAnnotations="0"/>
  <w:defaultTabStop w:val="420"/>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57"/>
    <w:rsid w:val="000012F2"/>
    <w:rsid w:val="0001661A"/>
    <w:rsid w:val="000225D8"/>
    <w:rsid w:val="000368A4"/>
    <w:rsid w:val="00036FB7"/>
    <w:rsid w:val="00056149"/>
    <w:rsid w:val="00097E91"/>
    <w:rsid w:val="000B658D"/>
    <w:rsid w:val="000C73A7"/>
    <w:rsid w:val="00103C88"/>
    <w:rsid w:val="00131CEC"/>
    <w:rsid w:val="00141821"/>
    <w:rsid w:val="00177DD2"/>
    <w:rsid w:val="001E2AEB"/>
    <w:rsid w:val="002136A6"/>
    <w:rsid w:val="00216BC4"/>
    <w:rsid w:val="00223269"/>
    <w:rsid w:val="002269E8"/>
    <w:rsid w:val="00226A72"/>
    <w:rsid w:val="0023544B"/>
    <w:rsid w:val="00260559"/>
    <w:rsid w:val="00295157"/>
    <w:rsid w:val="002A2B46"/>
    <w:rsid w:val="002D1B58"/>
    <w:rsid w:val="00315288"/>
    <w:rsid w:val="00326141"/>
    <w:rsid w:val="00331EAD"/>
    <w:rsid w:val="00364200"/>
    <w:rsid w:val="003D5C05"/>
    <w:rsid w:val="003F52B8"/>
    <w:rsid w:val="003F5885"/>
    <w:rsid w:val="003F61B1"/>
    <w:rsid w:val="00401D30"/>
    <w:rsid w:val="00406830"/>
    <w:rsid w:val="004142BD"/>
    <w:rsid w:val="00420FE7"/>
    <w:rsid w:val="00467560"/>
    <w:rsid w:val="004A5983"/>
    <w:rsid w:val="004C2241"/>
    <w:rsid w:val="004C32BF"/>
    <w:rsid w:val="004D349E"/>
    <w:rsid w:val="004D3DE5"/>
    <w:rsid w:val="004D4D9F"/>
    <w:rsid w:val="004D5213"/>
    <w:rsid w:val="004E7DF2"/>
    <w:rsid w:val="004F264C"/>
    <w:rsid w:val="00520649"/>
    <w:rsid w:val="00544265"/>
    <w:rsid w:val="00584C50"/>
    <w:rsid w:val="00596B21"/>
    <w:rsid w:val="005B22A9"/>
    <w:rsid w:val="00605BAA"/>
    <w:rsid w:val="0061526F"/>
    <w:rsid w:val="00635422"/>
    <w:rsid w:val="0063585E"/>
    <w:rsid w:val="00692393"/>
    <w:rsid w:val="006D1BD0"/>
    <w:rsid w:val="006F6D13"/>
    <w:rsid w:val="0071438D"/>
    <w:rsid w:val="007476A3"/>
    <w:rsid w:val="00763BD5"/>
    <w:rsid w:val="0078191D"/>
    <w:rsid w:val="007B336E"/>
    <w:rsid w:val="007D0675"/>
    <w:rsid w:val="007E082D"/>
    <w:rsid w:val="00817180"/>
    <w:rsid w:val="00831D9C"/>
    <w:rsid w:val="00837DBE"/>
    <w:rsid w:val="008609F1"/>
    <w:rsid w:val="00881A6D"/>
    <w:rsid w:val="00883C53"/>
    <w:rsid w:val="008878D1"/>
    <w:rsid w:val="008E34FF"/>
    <w:rsid w:val="009542A0"/>
    <w:rsid w:val="00970662"/>
    <w:rsid w:val="00976F6D"/>
    <w:rsid w:val="00986B25"/>
    <w:rsid w:val="009926FC"/>
    <w:rsid w:val="009F70E6"/>
    <w:rsid w:val="00A10E28"/>
    <w:rsid w:val="00A273D6"/>
    <w:rsid w:val="00A57CD3"/>
    <w:rsid w:val="00A71348"/>
    <w:rsid w:val="00AA38BE"/>
    <w:rsid w:val="00B53D3C"/>
    <w:rsid w:val="00B610E1"/>
    <w:rsid w:val="00BC7A64"/>
    <w:rsid w:val="00BD2410"/>
    <w:rsid w:val="00BE6B2C"/>
    <w:rsid w:val="00C30A11"/>
    <w:rsid w:val="00C91295"/>
    <w:rsid w:val="00D05A90"/>
    <w:rsid w:val="00D21971"/>
    <w:rsid w:val="00D2359D"/>
    <w:rsid w:val="00D25A36"/>
    <w:rsid w:val="00D6434F"/>
    <w:rsid w:val="00D65637"/>
    <w:rsid w:val="00D67B46"/>
    <w:rsid w:val="00E061E9"/>
    <w:rsid w:val="00E55545"/>
    <w:rsid w:val="00E817B4"/>
    <w:rsid w:val="00E9271D"/>
    <w:rsid w:val="00EC1E94"/>
    <w:rsid w:val="00F41BFE"/>
    <w:rsid w:val="00F54B92"/>
    <w:rsid w:val="00F576FF"/>
    <w:rsid w:val="00F644C5"/>
    <w:rsid w:val="00F849D3"/>
    <w:rsid w:val="00FC0EF2"/>
    <w:rsid w:val="00FF1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F9EC5E5"/>
  <w15:chartTrackingRefBased/>
  <w15:docId w15:val="{44E77482-BA6A-4C7B-B9ED-2491EF0E4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225D8"/>
    <w:pPr>
      <w:spacing w:line="340" w:lineRule="atLeast"/>
      <w:jc w:val="both"/>
    </w:pPr>
    <w:rPr>
      <w:rFonts w:ascii="Times New Roman" w:eastAsia="Times New Roman" w:hAnsi="Times New Roman"/>
      <w:color w:val="000000"/>
      <w:sz w:val="24"/>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QP11articletype">
    <w:name w:val="AQP_1.1_article_type"/>
    <w:basedOn w:val="AQP31text"/>
    <w:next w:val="AQP11title"/>
    <w:rsid w:val="00605BAA"/>
    <w:pPr>
      <w:spacing w:before="240" w:line="240" w:lineRule="auto"/>
      <w:jc w:val="left"/>
    </w:pPr>
    <w:rPr>
      <w:i/>
    </w:rPr>
  </w:style>
  <w:style w:type="paragraph" w:customStyle="1" w:styleId="AQP11title">
    <w:name w:val="AQP_1.1_title"/>
    <w:next w:val="AQP12authornames"/>
    <w:qFormat/>
    <w:rsid w:val="000225D8"/>
    <w:pPr>
      <w:adjustRightInd w:val="0"/>
      <w:snapToGrid w:val="0"/>
      <w:spacing w:after="240" w:line="276" w:lineRule="auto"/>
    </w:pPr>
    <w:rPr>
      <w:rFonts w:ascii="Times New Roman" w:eastAsia="Times New Roman" w:hAnsi="Times New Roman"/>
      <w:b/>
      <w:snapToGrid w:val="0"/>
      <w:color w:val="000000"/>
      <w:sz w:val="28"/>
      <w:lang w:eastAsia="de-DE" w:bidi="en-US"/>
    </w:rPr>
  </w:style>
  <w:style w:type="paragraph" w:customStyle="1" w:styleId="AQP12authornames">
    <w:name w:val="AQP_1.2_authornames"/>
    <w:basedOn w:val="AQP31text"/>
    <w:next w:val="AQP14history"/>
    <w:qFormat/>
    <w:rsid w:val="000225D8"/>
    <w:pPr>
      <w:spacing w:after="120"/>
      <w:jc w:val="left"/>
    </w:pPr>
    <w:rPr>
      <w:b/>
      <w:snapToGrid/>
    </w:rPr>
  </w:style>
  <w:style w:type="paragraph" w:customStyle="1" w:styleId="AQP14history">
    <w:name w:val="AQP_1.4_history"/>
    <w:basedOn w:val="AQP61Acknowledgments"/>
    <w:next w:val="a"/>
    <w:rsid w:val="00605BAA"/>
    <w:pPr>
      <w:ind w:left="113"/>
      <w:jc w:val="left"/>
    </w:pPr>
    <w:rPr>
      <w:snapToGrid/>
    </w:rPr>
  </w:style>
  <w:style w:type="paragraph" w:customStyle="1" w:styleId="AQP13affiliations">
    <w:name w:val="AQP_1.3_affiliations"/>
    <w:basedOn w:val="AQP61Acknowledgments"/>
    <w:qFormat/>
    <w:rsid w:val="000225D8"/>
    <w:pPr>
      <w:spacing w:before="0"/>
      <w:ind w:left="311" w:hanging="198"/>
      <w:jc w:val="left"/>
    </w:pPr>
    <w:rPr>
      <w:rFonts w:ascii="Times New Roman" w:hAnsi="Times New Roman"/>
      <w:snapToGrid/>
      <w:szCs w:val="18"/>
    </w:rPr>
  </w:style>
  <w:style w:type="paragraph" w:customStyle="1" w:styleId="AQP14abstract">
    <w:name w:val="AQP_1.4_abstract"/>
    <w:basedOn w:val="AQP31text"/>
    <w:next w:val="AQP15keywords"/>
    <w:qFormat/>
    <w:rsid w:val="000225D8"/>
    <w:pPr>
      <w:spacing w:before="240"/>
      <w:ind w:left="113"/>
    </w:pPr>
    <w:rPr>
      <w:snapToGrid/>
    </w:rPr>
  </w:style>
  <w:style w:type="paragraph" w:customStyle="1" w:styleId="AQP15keywords">
    <w:name w:val="AQP_1.5_keywords"/>
    <w:basedOn w:val="AQP31text"/>
    <w:next w:val="a"/>
    <w:qFormat/>
    <w:rsid w:val="000225D8"/>
    <w:pPr>
      <w:spacing w:before="240"/>
      <w:ind w:left="113"/>
    </w:pPr>
  </w:style>
  <w:style w:type="table" w:customStyle="1" w:styleId="Mdeck5tablebodythreelines">
    <w:name w:val="M_deck_5_table_body_three_lines"/>
    <w:basedOn w:val="a1"/>
    <w:uiPriority w:val="99"/>
    <w:rsid w:val="00605BAA"/>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a3">
    <w:name w:val="Table Grid"/>
    <w:basedOn w:val="a1"/>
    <w:uiPriority w:val="59"/>
    <w:rsid w:val="00605BA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605BAA"/>
    <w:pPr>
      <w:tabs>
        <w:tab w:val="center" w:pos="4153"/>
        <w:tab w:val="right" w:pos="8306"/>
      </w:tabs>
      <w:snapToGrid w:val="0"/>
      <w:spacing w:line="240" w:lineRule="atLeast"/>
    </w:pPr>
    <w:rPr>
      <w:sz w:val="18"/>
      <w:szCs w:val="18"/>
    </w:rPr>
  </w:style>
  <w:style w:type="character" w:customStyle="1" w:styleId="a5">
    <w:name w:val="フッター (文字)"/>
    <w:link w:val="a4"/>
    <w:uiPriority w:val="99"/>
    <w:rsid w:val="00605BAA"/>
    <w:rPr>
      <w:rFonts w:ascii="Times New Roman" w:eastAsia="Times New Roman" w:hAnsi="Times New Roman" w:cs="Times New Roman"/>
      <w:color w:val="000000"/>
      <w:kern w:val="0"/>
      <w:sz w:val="18"/>
      <w:szCs w:val="18"/>
      <w:lang w:eastAsia="de-DE"/>
    </w:rPr>
  </w:style>
  <w:style w:type="paragraph" w:styleId="a6">
    <w:name w:val="header"/>
    <w:basedOn w:val="a"/>
    <w:link w:val="a7"/>
    <w:uiPriority w:val="99"/>
    <w:rsid w:val="00605BAA"/>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7">
    <w:name w:val="ヘッダー (文字)"/>
    <w:link w:val="a6"/>
    <w:uiPriority w:val="99"/>
    <w:rsid w:val="00605BAA"/>
    <w:rPr>
      <w:rFonts w:ascii="Times New Roman" w:eastAsia="Times New Roman" w:hAnsi="Times New Roman" w:cs="Times New Roman"/>
      <w:color w:val="000000"/>
      <w:kern w:val="0"/>
      <w:sz w:val="18"/>
      <w:szCs w:val="18"/>
      <w:lang w:eastAsia="de-DE"/>
    </w:rPr>
  </w:style>
  <w:style w:type="paragraph" w:customStyle="1" w:styleId="AQP32textnoindent">
    <w:name w:val="AQP_3.2_text_no_indent"/>
    <w:basedOn w:val="AQP31text"/>
    <w:qFormat/>
    <w:rsid w:val="00605BAA"/>
  </w:style>
  <w:style w:type="paragraph" w:customStyle="1" w:styleId="AQP33textspaceafter">
    <w:name w:val="AQP_3.3_text_space_after"/>
    <w:basedOn w:val="AQP31text"/>
    <w:qFormat/>
    <w:rsid w:val="00605BAA"/>
    <w:pPr>
      <w:spacing w:after="240"/>
    </w:pPr>
  </w:style>
  <w:style w:type="paragraph" w:customStyle="1" w:styleId="AQP34textspacebefore">
    <w:name w:val="AQP_3.4_text_space_before"/>
    <w:basedOn w:val="AQP31text"/>
    <w:qFormat/>
    <w:rsid w:val="00605BAA"/>
    <w:pPr>
      <w:spacing w:before="240"/>
    </w:pPr>
  </w:style>
  <w:style w:type="paragraph" w:customStyle="1" w:styleId="AQP35textbeforelist">
    <w:name w:val="AQP_3.5_text_before_list"/>
    <w:basedOn w:val="AQP31text"/>
    <w:qFormat/>
    <w:rsid w:val="00605BAA"/>
    <w:pPr>
      <w:spacing w:after="120"/>
    </w:pPr>
  </w:style>
  <w:style w:type="paragraph" w:customStyle="1" w:styleId="AQP36textafterlist">
    <w:name w:val="AQP_3.6_text_after_list"/>
    <w:basedOn w:val="AQP31text"/>
    <w:qFormat/>
    <w:rsid w:val="00605BAA"/>
    <w:pPr>
      <w:spacing w:before="120"/>
    </w:pPr>
  </w:style>
  <w:style w:type="paragraph" w:customStyle="1" w:styleId="AQP37itemize">
    <w:name w:val="AQP_3.7_itemize"/>
    <w:basedOn w:val="AQP31text"/>
    <w:qFormat/>
    <w:rsid w:val="00605BAA"/>
    <w:pPr>
      <w:numPr>
        <w:numId w:val="1"/>
      </w:numPr>
      <w:ind w:left="425" w:hanging="425"/>
    </w:pPr>
  </w:style>
  <w:style w:type="paragraph" w:customStyle="1" w:styleId="AQP38bullet">
    <w:name w:val="AQP_3.8_bullet"/>
    <w:basedOn w:val="AQP31text"/>
    <w:qFormat/>
    <w:rsid w:val="003D5C05"/>
    <w:pPr>
      <w:numPr>
        <w:numId w:val="5"/>
      </w:numPr>
      <w:ind w:left="426"/>
    </w:pPr>
  </w:style>
  <w:style w:type="paragraph" w:customStyle="1" w:styleId="AQP39equation">
    <w:name w:val="AQP_3.9_equation"/>
    <w:basedOn w:val="AQP31text"/>
    <w:qFormat/>
    <w:rsid w:val="00605BAA"/>
    <w:pPr>
      <w:spacing w:before="120" w:after="120"/>
      <w:ind w:left="709"/>
      <w:jc w:val="center"/>
    </w:pPr>
  </w:style>
  <w:style w:type="paragraph" w:customStyle="1" w:styleId="AQP310equationnumber">
    <w:name w:val="AQP_3.10_equation_number"/>
    <w:basedOn w:val="AQP31text"/>
    <w:qFormat/>
    <w:rsid w:val="00605BAA"/>
    <w:pPr>
      <w:spacing w:before="120" w:after="120" w:line="240" w:lineRule="auto"/>
      <w:jc w:val="right"/>
    </w:pPr>
  </w:style>
  <w:style w:type="paragraph" w:customStyle="1" w:styleId="AQP61Acknowledgments">
    <w:name w:val="AQP_6.1_Acknowledgments"/>
    <w:qFormat/>
    <w:rsid w:val="00605BAA"/>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AQP41tablecaption">
    <w:name w:val="AQP_4.1_table_caption"/>
    <w:basedOn w:val="AQP61Acknowledgments"/>
    <w:qFormat/>
    <w:rsid w:val="00605BAA"/>
    <w:pPr>
      <w:spacing w:before="240" w:after="120" w:line="260" w:lineRule="atLeast"/>
      <w:ind w:left="425" w:right="425"/>
    </w:pPr>
    <w:rPr>
      <w:snapToGrid/>
      <w:szCs w:val="22"/>
    </w:rPr>
  </w:style>
  <w:style w:type="paragraph" w:customStyle="1" w:styleId="AQP42tablebody">
    <w:name w:val="AQP_4.2_table_body"/>
    <w:qFormat/>
    <w:rsid w:val="00C30A11"/>
    <w:pPr>
      <w:adjustRightInd w:val="0"/>
      <w:snapToGrid w:val="0"/>
      <w:spacing w:line="276" w:lineRule="auto"/>
      <w:jc w:val="center"/>
    </w:pPr>
    <w:rPr>
      <w:rFonts w:ascii="Times New Roman" w:eastAsia="Times New Roman" w:hAnsi="Times New Roman"/>
      <w:b/>
      <w:snapToGrid w:val="0"/>
      <w:color w:val="000000"/>
      <w:lang w:eastAsia="de-DE" w:bidi="en-US"/>
    </w:rPr>
  </w:style>
  <w:style w:type="paragraph" w:customStyle="1" w:styleId="AQP43tablefooter">
    <w:name w:val="AQP_4.3_table_footer"/>
    <w:basedOn w:val="AQP41tablecaption"/>
    <w:next w:val="AQP31text"/>
    <w:qFormat/>
    <w:rsid w:val="00605BAA"/>
    <w:pPr>
      <w:spacing w:before="0"/>
      <w:ind w:left="0" w:right="0"/>
    </w:pPr>
  </w:style>
  <w:style w:type="paragraph" w:customStyle="1" w:styleId="AQP51figurecaption">
    <w:name w:val="AQP_5.1_figure_caption"/>
    <w:basedOn w:val="AQP61Acknowledgments"/>
    <w:qFormat/>
    <w:rsid w:val="00605BAA"/>
    <w:pPr>
      <w:spacing w:after="240" w:line="260" w:lineRule="atLeast"/>
      <w:ind w:left="425" w:right="425"/>
    </w:pPr>
    <w:rPr>
      <w:snapToGrid/>
    </w:rPr>
  </w:style>
  <w:style w:type="paragraph" w:customStyle="1" w:styleId="AQP52figure">
    <w:name w:val="AQP_5.2_figure"/>
    <w:qFormat/>
    <w:rsid w:val="00605BAA"/>
    <w:pPr>
      <w:jc w:val="center"/>
    </w:pPr>
    <w:rPr>
      <w:rFonts w:ascii="Palatino Linotype" w:eastAsia="Times New Roman" w:hAnsi="Palatino Linotype"/>
      <w:snapToGrid w:val="0"/>
      <w:color w:val="000000"/>
      <w:sz w:val="24"/>
      <w:lang w:eastAsia="de-DE" w:bidi="en-US"/>
    </w:rPr>
  </w:style>
  <w:style w:type="paragraph" w:customStyle="1" w:styleId="AQP62AuthorContributions">
    <w:name w:val="AQP_6.2_AuthorContributions"/>
    <w:basedOn w:val="AQP61Acknowledgments"/>
    <w:qFormat/>
    <w:rsid w:val="009542A0"/>
    <w:rPr>
      <w:rFonts w:ascii="Times New Roman" w:eastAsia="SimSun" w:hAnsi="Times New Roman"/>
      <w:color w:val="auto"/>
      <w:lang w:eastAsia="en-US"/>
    </w:rPr>
  </w:style>
  <w:style w:type="paragraph" w:customStyle="1" w:styleId="AQP31text">
    <w:name w:val="AQP_3.1_text"/>
    <w:qFormat/>
    <w:rsid w:val="0063585E"/>
    <w:pPr>
      <w:adjustRightInd w:val="0"/>
      <w:snapToGrid w:val="0"/>
      <w:spacing w:line="276" w:lineRule="auto"/>
      <w:jc w:val="both"/>
    </w:pPr>
    <w:rPr>
      <w:rFonts w:ascii="Times New Roman" w:eastAsia="Times New Roman" w:hAnsi="Times New Roman"/>
      <w:snapToGrid w:val="0"/>
      <w:color w:val="000000"/>
      <w:szCs w:val="22"/>
      <w:lang w:eastAsia="de-DE" w:bidi="en-US"/>
    </w:rPr>
  </w:style>
  <w:style w:type="paragraph" w:customStyle="1" w:styleId="AQP23heading3">
    <w:name w:val="AQP_2.3_heading3"/>
    <w:basedOn w:val="AQP22heading2"/>
    <w:qFormat/>
    <w:rsid w:val="00D2359D"/>
    <w:pPr>
      <w:spacing w:before="240" w:after="240"/>
    </w:pPr>
    <w:rPr>
      <w:sz w:val="20"/>
    </w:rPr>
  </w:style>
  <w:style w:type="paragraph" w:customStyle="1" w:styleId="AQP21heading1">
    <w:name w:val="AQP_2.1_heading1"/>
    <w:basedOn w:val="AQP23heading3"/>
    <w:qFormat/>
    <w:rsid w:val="00D2359D"/>
    <w:pPr>
      <w:outlineLvl w:val="0"/>
    </w:pPr>
    <w:rPr>
      <w:sz w:val="24"/>
      <w:lang w:eastAsia="zh-CN"/>
    </w:rPr>
  </w:style>
  <w:style w:type="paragraph" w:customStyle="1" w:styleId="AQP22heading2">
    <w:name w:val="AQP_2.2_heading2"/>
    <w:basedOn w:val="a"/>
    <w:qFormat/>
    <w:rsid w:val="00D2359D"/>
    <w:pPr>
      <w:kinsoku w:val="0"/>
      <w:overflowPunct w:val="0"/>
      <w:autoSpaceDE w:val="0"/>
      <w:autoSpaceDN w:val="0"/>
      <w:adjustRightInd w:val="0"/>
      <w:snapToGrid w:val="0"/>
      <w:spacing w:after="120" w:line="276" w:lineRule="auto"/>
      <w:jc w:val="left"/>
      <w:outlineLvl w:val="1"/>
    </w:pPr>
    <w:rPr>
      <w:b/>
      <w:noProof/>
      <w:snapToGrid w:val="0"/>
      <w:color w:val="auto"/>
      <w:sz w:val="22"/>
      <w:szCs w:val="22"/>
      <w:lang w:bidi="en-US"/>
    </w:rPr>
  </w:style>
  <w:style w:type="paragraph" w:customStyle="1" w:styleId="AQP71References">
    <w:name w:val="AQP_7.1_References"/>
    <w:basedOn w:val="AQP61Acknowledgments"/>
    <w:qFormat/>
    <w:rsid w:val="00605BAA"/>
    <w:pPr>
      <w:numPr>
        <w:numId w:val="3"/>
      </w:numPr>
      <w:spacing w:before="0" w:line="260" w:lineRule="atLeast"/>
    </w:pPr>
  </w:style>
  <w:style w:type="paragraph" w:styleId="a8">
    <w:name w:val="Balloon Text"/>
    <w:basedOn w:val="a"/>
    <w:link w:val="a9"/>
    <w:uiPriority w:val="99"/>
    <w:semiHidden/>
    <w:unhideWhenUsed/>
    <w:rsid w:val="00605BAA"/>
    <w:pPr>
      <w:spacing w:line="240" w:lineRule="auto"/>
    </w:pPr>
    <w:rPr>
      <w:sz w:val="18"/>
      <w:szCs w:val="18"/>
    </w:rPr>
  </w:style>
  <w:style w:type="character" w:customStyle="1" w:styleId="a9">
    <w:name w:val="吹き出し (文字)"/>
    <w:link w:val="a8"/>
    <w:uiPriority w:val="99"/>
    <w:semiHidden/>
    <w:rsid w:val="00605BAA"/>
    <w:rPr>
      <w:rFonts w:ascii="Times New Roman" w:eastAsia="Times New Roman" w:hAnsi="Times New Roman" w:cs="Times New Roman"/>
      <w:color w:val="000000"/>
      <w:kern w:val="0"/>
      <w:sz w:val="18"/>
      <w:szCs w:val="18"/>
      <w:lang w:eastAsia="de-DE"/>
    </w:rPr>
  </w:style>
  <w:style w:type="character" w:styleId="aa">
    <w:name w:val="line number"/>
    <w:basedOn w:val="a0"/>
    <w:uiPriority w:val="99"/>
    <w:semiHidden/>
    <w:unhideWhenUsed/>
    <w:rsid w:val="00605BAA"/>
  </w:style>
  <w:style w:type="table" w:customStyle="1" w:styleId="MDPI41threelinetable">
    <w:name w:val="MDPI_4.1_three_line_table"/>
    <w:basedOn w:val="a1"/>
    <w:uiPriority w:val="99"/>
    <w:rsid w:val="00036FB7"/>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Segoe UI" w:hAnsi="Segoe UI"/>
        <w:b/>
        <w:i w:val="0"/>
        <w:sz w:val="20"/>
      </w:rPr>
      <w:tblPr/>
      <w:tcPr>
        <w:tcBorders>
          <w:bottom w:val="single" w:sz="4" w:space="0" w:color="auto"/>
        </w:tcBorders>
      </w:tcPr>
    </w:tblStylePr>
  </w:style>
  <w:style w:type="character" w:styleId="ab">
    <w:name w:val="Hyperlink"/>
    <w:uiPriority w:val="99"/>
    <w:unhideWhenUsed/>
    <w:rsid w:val="00097E91"/>
    <w:rPr>
      <w:color w:val="0563C1"/>
      <w:u w:val="single"/>
    </w:rPr>
  </w:style>
  <w:style w:type="character" w:customStyle="1" w:styleId="UnresolvedMention1">
    <w:name w:val="Unresolved Mention1"/>
    <w:uiPriority w:val="99"/>
    <w:semiHidden/>
    <w:unhideWhenUsed/>
    <w:rsid w:val="00A10E28"/>
    <w:rPr>
      <w:color w:val="605E5C"/>
      <w:shd w:val="clear" w:color="auto" w:fill="E1DFDD"/>
    </w:rPr>
  </w:style>
  <w:style w:type="table" w:styleId="4">
    <w:name w:val="Plain Table 4"/>
    <w:basedOn w:val="a1"/>
    <w:uiPriority w:val="44"/>
    <w:rsid w:val="00103C8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77100">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qua\Downloads\AIC2021_Abstrac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C3E1987-5810-424D-92C6-567174824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AIC2021_Abstract_template.dotx</Template>
  <TotalTime>1</TotalTime>
  <Pages>2</Pages>
  <Words>499</Words>
  <Characters>2849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3342</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Aqua</dc:creator>
  <cp:keywords/>
  <dc:description/>
  <cp:lastModifiedBy>osafune</cp:lastModifiedBy>
  <cp:revision>4</cp:revision>
  <dcterms:created xsi:type="dcterms:W3CDTF">2020-12-08T05:59:00Z</dcterms:created>
  <dcterms:modified xsi:type="dcterms:W3CDTF">2024-12-17T11:16:00Z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http://csl.mendeley.com/styles/485847831/BookChapterAAPfinal-3</vt:lpwstr>
  </property>
  <property fmtid="{D5CDD505-2E9C-101B-9397-08002B2CF9AE}" pid="3" name="Mendeley Recent Style Name 0_1">
    <vt:lpwstr>Bookchapter - Zsanett Bodor</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http://www.zotero.org/styles/molecules</vt:lpwstr>
  </property>
  <property fmtid="{D5CDD505-2E9C-101B-9397-08002B2CF9AE}" pid="11" name="Mendeley Recent Style Name 4_1">
    <vt:lpwstr>Molecules</vt:lpwstr>
  </property>
  <property fmtid="{D5CDD505-2E9C-101B-9397-08002B2CF9AE}" pid="12" name="Mendeley Recent Style Id 5_1">
    <vt:lpwstr>http://www.zotero.org/styles/nature-communications</vt:lpwstr>
  </property>
  <property fmtid="{D5CDD505-2E9C-101B-9397-08002B2CF9AE}" pid="13" name="Mendeley Recent Style Name 5_1">
    <vt:lpwstr>Nature Communications</vt:lpwstr>
  </property>
  <property fmtid="{D5CDD505-2E9C-101B-9397-08002B2CF9AE}" pid="14" name="Mendeley Recent Style Id 6_1">
    <vt:lpwstr>http://www.zotero.org/styles/science-without-titles</vt:lpwstr>
  </property>
  <property fmtid="{D5CDD505-2E9C-101B-9397-08002B2CF9AE}" pid="15" name="Mendeley Recent Style Name 6_1">
    <vt:lpwstr>Science (without titles)</vt:lpwstr>
  </property>
  <property fmtid="{D5CDD505-2E9C-101B-9397-08002B2CF9AE}" pid="16" name="Mendeley Recent Style Id 7_1">
    <vt:lpwstr>http://www.zotero.org/styles/springer-basic-brackets</vt:lpwstr>
  </property>
  <property fmtid="{D5CDD505-2E9C-101B-9397-08002B2CF9AE}" pid="17" name="Mendeley Recent Style Name 7_1">
    <vt:lpwstr>Springer - Basic (numeric, brackets)</vt:lpwstr>
  </property>
  <property fmtid="{D5CDD505-2E9C-101B-9397-08002B2CF9AE}" pid="18" name="Mendeley Recent Style Id 8_1">
    <vt:lpwstr>http://www.zotero.org/styles/talanta</vt:lpwstr>
  </property>
  <property fmtid="{D5CDD505-2E9C-101B-9397-08002B2CF9AE}" pid="19" name="Mendeley Recent Style Name 8_1">
    <vt:lpwstr>Talanta</vt:lpwstr>
  </property>
  <property fmtid="{D5CDD505-2E9C-101B-9397-08002B2CF9AE}" pid="20" name="Mendeley Recent Style Id 9_1">
    <vt:lpwstr>http://csl.mendeley.com/styles/18427401/the-chemical-society-of-japan-3</vt:lpwstr>
  </property>
  <property fmtid="{D5CDD505-2E9C-101B-9397-08002B2CF9AE}" pid="21" name="Mendeley Recent Style Name 9_1">
    <vt:lpwstr>The Chemical Society of Japan - Jelena Muncan</vt:lpwstr>
  </property>
  <property fmtid="{D5CDD505-2E9C-101B-9397-08002B2CF9AE}" pid="22" name="Mendeley Document_1">
    <vt:lpwstr>True</vt:lpwstr>
  </property>
  <property fmtid="{D5CDD505-2E9C-101B-9397-08002B2CF9AE}" pid="23" name="Mendeley Unique User Id_1">
    <vt:lpwstr>29b8cb30-e21c-32e8-ac00-748328fbd515</vt:lpwstr>
  </property>
  <property fmtid="{D5CDD505-2E9C-101B-9397-08002B2CF9AE}" pid="24" name="Mendeley Citation Style_1">
    <vt:lpwstr>http://www.zotero.org/styles/springer-basic-brackets</vt:lpwstr>
  </property>
</Properties>
</file>